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 wp14:anchorId="7750481F" wp14:editId="5DEBD4CE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Pr="00AB163D">
          <w:rPr>
            <w:rStyle w:val="Hyperlink"/>
            <w:b/>
          </w:rPr>
          <w:t>www.VetStanicaSa.ba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9F202C" w:rsidRDefault="009F202C" w:rsidP="009F202C">
      <w:pPr>
        <w:pStyle w:val="BodyText"/>
      </w:pPr>
    </w:p>
    <w:p w:rsidR="009134FB" w:rsidRDefault="009134FB" w:rsidP="00913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POLAGANJE PISMENOG I USMENOG ISPITA ZA RADNO MJESTO: </w:t>
      </w:r>
    </w:p>
    <w:p w:rsidR="00F20891" w:rsidRDefault="00FE63CA" w:rsidP="00EE6B5D">
      <w:pPr>
        <w:jc w:val="center"/>
        <w:rPr>
          <w:rFonts w:ascii="Times New Roman" w:hAnsi="Times New Roman"/>
          <w:b/>
          <w:sz w:val="24"/>
          <w:szCs w:val="24"/>
        </w:rPr>
      </w:pPr>
      <w:r w:rsidRPr="00FE63CA">
        <w:rPr>
          <w:rFonts w:ascii="Times New Roman" w:hAnsi="Times New Roman"/>
          <w:b/>
          <w:sz w:val="24"/>
          <w:szCs w:val="24"/>
        </w:rPr>
        <w:t>Stru</w:t>
      </w:r>
      <w:r>
        <w:rPr>
          <w:rFonts w:ascii="Times New Roman" w:hAnsi="Times New Roman"/>
          <w:b/>
          <w:sz w:val="24"/>
          <w:szCs w:val="24"/>
        </w:rPr>
        <w:t>čni saradn</w:t>
      </w:r>
      <w:r w:rsidR="006A3FD8">
        <w:rPr>
          <w:rFonts w:ascii="Times New Roman" w:hAnsi="Times New Roman"/>
          <w:b/>
          <w:sz w:val="24"/>
          <w:szCs w:val="24"/>
        </w:rPr>
        <w:t>ik za plan i analiz</w:t>
      </w:r>
      <w:r w:rsidR="00F53C61">
        <w:rPr>
          <w:rFonts w:ascii="Times New Roman" w:hAnsi="Times New Roman"/>
          <w:b/>
          <w:sz w:val="24"/>
          <w:szCs w:val="24"/>
        </w:rPr>
        <w:t>u</w:t>
      </w:r>
    </w:p>
    <w:p w:rsidR="00EE6B5D" w:rsidRDefault="00EE6B5D" w:rsidP="00EE6B5D">
      <w:pPr>
        <w:rPr>
          <w:rFonts w:ascii="Times New Roman" w:hAnsi="Times New Roman"/>
          <w:sz w:val="24"/>
          <w:szCs w:val="24"/>
        </w:rPr>
      </w:pPr>
    </w:p>
    <w:p w:rsidR="00EE6B5D" w:rsidRDefault="00EE6B5D" w:rsidP="00EE6B5D">
      <w:pPr>
        <w:pStyle w:val="ListParagraph"/>
        <w:numPr>
          <w:ilvl w:val="0"/>
          <w:numId w:val="12"/>
        </w:num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djelatnost KJP „Veterinarska stanica“ d.o.o. Sarajevo?</w:t>
      </w:r>
    </w:p>
    <w:p w:rsidR="00EE6B5D" w:rsidRPr="00EE6B5D" w:rsidRDefault="00EE6B5D" w:rsidP="00EE6B5D">
      <w:pPr>
        <w:pStyle w:val="ListParagraph"/>
        <w:numPr>
          <w:ilvl w:val="0"/>
          <w:numId w:val="12"/>
        </w:num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nadležnosti Odbora za reviziju?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kreditni rizik</w:t>
      </w:r>
      <w:r w:rsidR="009134FB">
        <w:rPr>
          <w:rFonts w:ascii="Times New Roman" w:hAnsi="Times New Roman"/>
          <w:sz w:val="24"/>
          <w:szCs w:val="24"/>
        </w:rPr>
        <w:t>?</w:t>
      </w:r>
      <w:r w:rsidR="002D1796">
        <w:rPr>
          <w:rFonts w:ascii="Times New Roman" w:hAnsi="Times New Roman"/>
          <w:sz w:val="24"/>
          <w:szCs w:val="24"/>
        </w:rPr>
        <w:t xml:space="preserve"> 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tržišni rizik</w:t>
      </w:r>
      <w:r w:rsidR="00FE2DA4">
        <w:rPr>
          <w:rFonts w:ascii="Times New Roman" w:hAnsi="Times New Roman"/>
          <w:sz w:val="24"/>
          <w:szCs w:val="24"/>
        </w:rPr>
        <w:t xml:space="preserve"> 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operativni rizik</w:t>
      </w:r>
      <w:r w:rsidR="009134FB">
        <w:rPr>
          <w:rFonts w:ascii="Times New Roman" w:hAnsi="Times New Roman"/>
          <w:sz w:val="24"/>
          <w:szCs w:val="24"/>
        </w:rPr>
        <w:t>?</w:t>
      </w:r>
      <w:r w:rsidR="002D1796">
        <w:rPr>
          <w:rFonts w:ascii="Times New Roman" w:hAnsi="Times New Roman"/>
          <w:sz w:val="24"/>
          <w:szCs w:val="24"/>
        </w:rPr>
        <w:t xml:space="preserve"> 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rizik likvidnosti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izvršenja novčane obaveze ne može biti duži od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izrađuje i nadgleda trogodišnji plan poslovanja za javno preduzeće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sadrži trogodišnji plan poslovanja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je odgovoran da organizira izradu vjerodostojnih računovodstvenih evidencija i finansijskih izvještaja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A3FD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se formira odjel za internu reviziju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9B7843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 donosi odluku o raspodjeli dobiti / dividende</w:t>
      </w:r>
      <w:r w:rsidR="004863BC">
        <w:rPr>
          <w:rFonts w:ascii="Times New Roman" w:hAnsi="Times New Roman"/>
          <w:sz w:val="24"/>
          <w:szCs w:val="24"/>
        </w:rPr>
        <w:t xml:space="preserve"> 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E6B5D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obavezni rok plać</w:t>
      </w:r>
      <w:r w:rsidR="00EC6C65">
        <w:rPr>
          <w:rFonts w:ascii="Times New Roman" w:hAnsi="Times New Roman"/>
          <w:sz w:val="24"/>
          <w:szCs w:val="24"/>
        </w:rPr>
        <w:t>anja u skladu sa Zakonom o finansijs</w:t>
      </w:r>
      <w:r>
        <w:rPr>
          <w:rFonts w:ascii="Times New Roman" w:hAnsi="Times New Roman"/>
          <w:sz w:val="24"/>
          <w:szCs w:val="24"/>
        </w:rPr>
        <w:t>kom poslovanju FBiH ako rok plać</w:t>
      </w:r>
      <w:r w:rsidR="00EC6C65">
        <w:rPr>
          <w:rFonts w:ascii="Times New Roman" w:hAnsi="Times New Roman"/>
          <w:sz w:val="24"/>
          <w:szCs w:val="24"/>
        </w:rPr>
        <w:t>anja nije ugovoren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C6C65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vrši inspekcijski nadzor nad primjenom odredbi Zakona o finansijskom poslovanju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C6C65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snosi odgovornost za pripremu i prezentaciju revidiranih finansijskih izvještaja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C6C65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osnovu čega nastaju odgođene porezne obveze prema MRS12- Porezi na dobit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E6B5D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aku</w:t>
      </w:r>
      <w:r w:rsidR="00EC6C65">
        <w:rPr>
          <w:rFonts w:ascii="Times New Roman" w:hAnsi="Times New Roman"/>
          <w:sz w:val="24"/>
          <w:szCs w:val="24"/>
        </w:rPr>
        <w:t>mul</w:t>
      </w:r>
      <w:r>
        <w:rPr>
          <w:rFonts w:ascii="Times New Roman" w:hAnsi="Times New Roman"/>
          <w:sz w:val="24"/>
          <w:szCs w:val="24"/>
        </w:rPr>
        <w:t>ira realizirana neto dobit tekuć</w:t>
      </w:r>
      <w:r w:rsidR="00EC6C65">
        <w:rPr>
          <w:rFonts w:ascii="Times New Roman" w:hAnsi="Times New Roman"/>
          <w:sz w:val="24"/>
          <w:szCs w:val="24"/>
        </w:rPr>
        <w:t>e godine iskazana u dobiti i gubitku bilansa uspjeha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se pozicije iskazuju u bilansu uspjeha ( dobiti i gubitku ) sastavljenom prema funkciji rashoda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računovodstveno planiranje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E6B5D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knjiži poveć</w:t>
      </w:r>
      <w:r w:rsidR="0069206C">
        <w:rPr>
          <w:rFonts w:ascii="Times New Roman" w:hAnsi="Times New Roman"/>
          <w:sz w:val="24"/>
          <w:szCs w:val="24"/>
        </w:rPr>
        <w:t>anje rashoda</w:t>
      </w:r>
      <w:r w:rsidR="00524218">
        <w:rPr>
          <w:rFonts w:ascii="Times New Roman" w:hAnsi="Times New Roman"/>
          <w:sz w:val="24"/>
          <w:szCs w:val="24"/>
        </w:rPr>
        <w:t xml:space="preserve"> 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predstavljaju troškovi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kalkulacija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porez na dodanu vrijednost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opis poslova stručnog saradnika za plan i analizu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FUK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čini osnovni set finansijskih izvještaja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Pasivna ili depozitna kamata je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9134FB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9206C">
        <w:rPr>
          <w:rFonts w:ascii="Times New Roman" w:hAnsi="Times New Roman"/>
          <w:sz w:val="24"/>
          <w:szCs w:val="24"/>
        </w:rPr>
        <w:t>Odnos prihoda i rashoda u finansijskom planu je</w:t>
      </w:r>
      <w:r w:rsidR="001E3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rok za izbor društva za reviziju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Likvidnost je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je dužan upravljati imovinom i obavezama društva tako da je ono sposobno izvršavati sve svoje obaveze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69206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su subjekti od javnog interesa obavezni uspostaviti i osigurati funkcionisanje odjela interne revizije u skladu sa Zakonom o računovodstvu i reviziji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B64317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Novčana obaveza je dospjeli iznos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Pr="000654A3" w:rsidRDefault="00B64317" w:rsidP="000654A3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roku je poduzetnik obavezan poduzeti mjere finansijskog restruktuiranja radi ponovne uspostave stanja likvidnosti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433C8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Međunarodni računovodstveni standard 18-Prihodi definiše da se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7603A5" w:rsidRDefault="00433C8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je porezni obveznik</w:t>
      </w:r>
      <w:r w:rsidR="007603A5">
        <w:rPr>
          <w:rFonts w:ascii="Times New Roman" w:hAnsi="Times New Roman"/>
          <w:sz w:val="24"/>
          <w:szCs w:val="24"/>
        </w:rPr>
        <w:t xml:space="preserve"> ?</w:t>
      </w:r>
    </w:p>
    <w:p w:rsidR="007603A5" w:rsidRDefault="00EE6B5D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lica podliježu plać</w:t>
      </w:r>
      <w:r w:rsidR="00433C86">
        <w:rPr>
          <w:rFonts w:ascii="Times New Roman" w:hAnsi="Times New Roman"/>
          <w:sz w:val="24"/>
          <w:szCs w:val="24"/>
        </w:rPr>
        <w:t>anju PDV-a</w:t>
      </w:r>
      <w:r w:rsidR="007603A5">
        <w:rPr>
          <w:rFonts w:ascii="Times New Roman" w:hAnsi="Times New Roman"/>
          <w:sz w:val="24"/>
          <w:szCs w:val="24"/>
        </w:rPr>
        <w:t xml:space="preserve"> ?</w:t>
      </w:r>
    </w:p>
    <w:p w:rsidR="00433C86" w:rsidRDefault="00433C8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knjigovodstvena isprava ?</w:t>
      </w:r>
    </w:p>
    <w:p w:rsidR="00433C86" w:rsidRDefault="00433C8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čine poslovne knjige ?</w:t>
      </w:r>
    </w:p>
    <w:p w:rsidR="00433C86" w:rsidRDefault="00433C8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je odgovoran za uspostavu i vođenje Registra finansijskih izvještaja ?</w:t>
      </w:r>
    </w:p>
    <w:p w:rsidR="00E967C0" w:rsidRDefault="00E967C0" w:rsidP="009134FB">
      <w:pPr>
        <w:spacing w:after="0"/>
        <w:rPr>
          <w:rFonts w:ascii="Times New Roman" w:hAnsi="Times New Roman"/>
          <w:sz w:val="24"/>
          <w:szCs w:val="24"/>
        </w:rPr>
      </w:pPr>
    </w:p>
    <w:p w:rsidR="009134FB" w:rsidRDefault="002641C4" w:rsidP="009134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Literatura</w:t>
      </w:r>
      <w:bookmarkStart w:id="0" w:name="_GoBack"/>
      <w:bookmarkEnd w:id="0"/>
      <w:r w:rsidR="009134FB">
        <w:rPr>
          <w:rFonts w:ascii="Times New Roman" w:hAnsi="Times New Roman"/>
          <w:sz w:val="24"/>
          <w:szCs w:val="24"/>
        </w:rPr>
        <w:t xml:space="preserve">: </w:t>
      </w:r>
      <w:r w:rsidR="00433C86">
        <w:rPr>
          <w:rFonts w:ascii="Times New Roman" w:hAnsi="Times New Roman"/>
          <w:sz w:val="24"/>
          <w:szCs w:val="24"/>
        </w:rPr>
        <w:t>Zakon o finansijskom poslovanju FBiH, Zakon o PDV-u BiH, Zakon o računovodstvu i reviziji FBiH, Zakon o unutrašnjem platnom prome</w:t>
      </w:r>
      <w:r w:rsidR="00EE6B5D">
        <w:rPr>
          <w:rFonts w:ascii="Times New Roman" w:hAnsi="Times New Roman"/>
          <w:sz w:val="24"/>
          <w:szCs w:val="24"/>
        </w:rPr>
        <w:t>tu FBiH, Zakon o javnim preduzeć</w:t>
      </w:r>
      <w:r w:rsidR="00433C86">
        <w:rPr>
          <w:rFonts w:ascii="Times New Roman" w:hAnsi="Times New Roman"/>
          <w:sz w:val="24"/>
          <w:szCs w:val="24"/>
        </w:rPr>
        <w:t>ima, Međunarodni računovodstveni standardi, Pravilnik o radu KJP „Veterinarska stanica“ d.o.o Sarajevo</w:t>
      </w:r>
    </w:p>
    <w:p w:rsidR="009134FB" w:rsidRDefault="009134FB" w:rsidP="009134FB">
      <w:pPr>
        <w:spacing w:after="0" w:line="600" w:lineRule="auto"/>
        <w:rPr>
          <w:rFonts w:ascii="Times New Roman" w:hAnsi="Times New Roman"/>
          <w:sz w:val="24"/>
          <w:szCs w:val="24"/>
        </w:rPr>
      </w:pPr>
    </w:p>
    <w:p w:rsidR="009134FB" w:rsidRDefault="009134FB" w:rsidP="009134FB">
      <w:pPr>
        <w:spacing w:line="600" w:lineRule="auto"/>
        <w:rPr>
          <w:rFonts w:ascii="Times New Roman" w:hAnsi="Times New Roman"/>
          <w:sz w:val="24"/>
          <w:szCs w:val="24"/>
        </w:rPr>
      </w:pPr>
    </w:p>
    <w:p w:rsidR="005946C1" w:rsidRPr="005946C1" w:rsidRDefault="005946C1" w:rsidP="009134F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sectPr w:rsidR="005946C1" w:rsidRPr="005946C1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40" w:rsidRDefault="001E2340" w:rsidP="00C33F9E">
      <w:pPr>
        <w:spacing w:after="0" w:line="240" w:lineRule="auto"/>
      </w:pPr>
      <w:r>
        <w:separator/>
      </w:r>
    </w:p>
  </w:endnote>
  <w:endnote w:type="continuationSeparator" w:id="0">
    <w:p w:rsidR="001E2340" w:rsidRDefault="001E2340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40" w:rsidRDefault="001E2340" w:rsidP="00C33F9E">
      <w:pPr>
        <w:spacing w:after="0" w:line="240" w:lineRule="auto"/>
      </w:pPr>
      <w:r>
        <w:separator/>
      </w:r>
    </w:p>
  </w:footnote>
  <w:footnote w:type="continuationSeparator" w:id="0">
    <w:p w:rsidR="001E2340" w:rsidRDefault="001E2340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43D0F"/>
    <w:multiLevelType w:val="hybridMultilevel"/>
    <w:tmpl w:val="F4642CB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E"/>
    <w:rsid w:val="0000424F"/>
    <w:rsid w:val="000654A3"/>
    <w:rsid w:val="00087E2B"/>
    <w:rsid w:val="000E63A6"/>
    <w:rsid w:val="001C28E4"/>
    <w:rsid w:val="001E2340"/>
    <w:rsid w:val="001E3609"/>
    <w:rsid w:val="001E3C76"/>
    <w:rsid w:val="002641C4"/>
    <w:rsid w:val="002D1796"/>
    <w:rsid w:val="003469AD"/>
    <w:rsid w:val="00392226"/>
    <w:rsid w:val="003F6186"/>
    <w:rsid w:val="00426D78"/>
    <w:rsid w:val="00433C86"/>
    <w:rsid w:val="00434F3D"/>
    <w:rsid w:val="004863BC"/>
    <w:rsid w:val="004A0F28"/>
    <w:rsid w:val="004A61CC"/>
    <w:rsid w:val="004A79C6"/>
    <w:rsid w:val="004D557A"/>
    <w:rsid w:val="0050201E"/>
    <w:rsid w:val="00524218"/>
    <w:rsid w:val="005922D2"/>
    <w:rsid w:val="005946C1"/>
    <w:rsid w:val="005C6DBD"/>
    <w:rsid w:val="0069206C"/>
    <w:rsid w:val="006A3FD8"/>
    <w:rsid w:val="006F6C6E"/>
    <w:rsid w:val="00733DA8"/>
    <w:rsid w:val="007603A5"/>
    <w:rsid w:val="00767765"/>
    <w:rsid w:val="008B4CFD"/>
    <w:rsid w:val="008F170F"/>
    <w:rsid w:val="0090536D"/>
    <w:rsid w:val="009134FB"/>
    <w:rsid w:val="0092746D"/>
    <w:rsid w:val="00944F62"/>
    <w:rsid w:val="00953489"/>
    <w:rsid w:val="009967FC"/>
    <w:rsid w:val="009B7843"/>
    <w:rsid w:val="009F202C"/>
    <w:rsid w:val="00A07E23"/>
    <w:rsid w:val="00A146C0"/>
    <w:rsid w:val="00A268E5"/>
    <w:rsid w:val="00A60E22"/>
    <w:rsid w:val="00A94E3F"/>
    <w:rsid w:val="00AA37F9"/>
    <w:rsid w:val="00AA4523"/>
    <w:rsid w:val="00AB7351"/>
    <w:rsid w:val="00AF0138"/>
    <w:rsid w:val="00AF142C"/>
    <w:rsid w:val="00B33A8A"/>
    <w:rsid w:val="00B64317"/>
    <w:rsid w:val="00B83428"/>
    <w:rsid w:val="00C33F9E"/>
    <w:rsid w:val="00C81065"/>
    <w:rsid w:val="00CB3615"/>
    <w:rsid w:val="00CB6105"/>
    <w:rsid w:val="00CC0326"/>
    <w:rsid w:val="00D75EF4"/>
    <w:rsid w:val="00D91F15"/>
    <w:rsid w:val="00DE68F4"/>
    <w:rsid w:val="00E964C2"/>
    <w:rsid w:val="00E967C0"/>
    <w:rsid w:val="00E979AB"/>
    <w:rsid w:val="00EA056A"/>
    <w:rsid w:val="00EB0663"/>
    <w:rsid w:val="00EC0716"/>
    <w:rsid w:val="00EC6C65"/>
    <w:rsid w:val="00EE05BA"/>
    <w:rsid w:val="00EE6B5D"/>
    <w:rsid w:val="00F04AF2"/>
    <w:rsid w:val="00F12D65"/>
    <w:rsid w:val="00F20891"/>
    <w:rsid w:val="00F53C61"/>
    <w:rsid w:val="00F87855"/>
    <w:rsid w:val="00FE2DA4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F9006-9BDD-4DF0-AA84-291FAD4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2517-B520-4E2E-97FE-1017780A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Nasiha</dc:creator>
  <cp:keywords/>
  <dc:description/>
  <cp:lastModifiedBy>pc</cp:lastModifiedBy>
  <cp:revision>13</cp:revision>
  <cp:lastPrinted>2021-09-28T06:59:00Z</cp:lastPrinted>
  <dcterms:created xsi:type="dcterms:W3CDTF">2022-08-18T07:25:00Z</dcterms:created>
  <dcterms:modified xsi:type="dcterms:W3CDTF">2022-09-21T08:46:00Z</dcterms:modified>
</cp:coreProperties>
</file>